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GDPR regarding the exercise by Data Subjects of their rights under the GDPR;</w:t>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GDPR;</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GDPR, for Processing in connection with the Deliverables where consent is the relevant legal basis for that Processing; and</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6"/>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27"/>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27"/>
      </w:numPr>
      <w:spacing w:before="100" w:line="240" w:lineRule="auto"/>
    </w:pPr>
  </w:style>
  <w:style w:type="paragraph" w:styleId="TLTLevel3" w:customStyle="1">
    <w:name w:val="TLT Level 3"/>
    <w:basedOn w:val="Normal"/>
    <w:rsid w:val="002404A4"/>
    <w:pPr>
      <w:numPr>
        <w:ilvl w:val="2"/>
        <w:numId w:val="27"/>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27"/>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27"/>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UQJ8WZVcICJCZd+6SD2o7si/kA==">AMUW2mVRr7642k3Wyc5kfvw5PPk43PzfthDk7DCEz6Fp1d7/vfzR/lhzXh3Dr07JTyK88nHOz46S+vxhyz8+hluhQDVngx6j0/iaoMYZQgrFJUCVsiKH9W9AI2dytJ3F1YBkd7EuSOvRi+6Q7viCbdlCOR/6dXFg6SMn7hnYwhB58SBbgMalpjW6zBMwzBAcSc3TImJuwAnJmL/VKchPGU/hVPgjeAUycUlSgKmib94Wi+kDEWBSblHkRFCjzWYdJCHGGyAAcR9ZhNecX4L9UGd6UohhfLxztPhZIZKvA0C2kPdEXvGzuVpZ3heMBCDFY9HzIcTfXsZnGtWIjj29KIBeyAXk690Iy1+/LJuXjn8Q7fYNk2Kpk9FVMTjfTTSbcEytyuLGq6h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